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1714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666750"/>
                    </a:xfrm>
                    <a:prstGeom prst="rect">
                      <a:avLst/>
                    </a:prstGeom>
                  </pic:spPr>
                </pic:pic>
              </a:graphicData>
            </a:graphic>
          </wp:inline>
        </w:drawing>
      </w:r>
    </w:p>
    <w:p>
      <w:pPr>
        <w:pBdr>
          <w:bottom w:val="single" w:color="E84118" w:sz="6" w:space="8"/>
        </w:pBdr>
        <w:spacing w:after="40"/>
      </w:pPr>
      <w:r>
        <w:rPr>
          <w:rFonts w:ascii="Arial" w:cs="Arial" w:eastAsia="Arial" w:hAnsi="Arial"/>
          <w:i/>
          <w:iCs/>
          <w:color w:val="555555"/>
          <w:sz w:val="18"/>
          <w:szCs w:val="18"/>
        </w:rPr>
        <w:t xml:space="preserve">Creating AI Innovation</w:t>
      </w:r>
    </w:p>
    <w:p>
      <w:pPr>
        <w:spacing w:after="300"/>
      </w:pPr>
    </w:p>
    <w:p>
      <w:pPr>
        <w:spacing w:after="80"/>
      </w:pPr>
      <w:r>
        <w:rPr>
          <w:rFonts w:ascii="Arial" w:cs="Arial" w:eastAsia="Arial" w:hAnsi="Arial"/>
          <w:b/>
          <w:bCs/>
          <w:color w:val="1A1A2E"/>
          <w:sz w:val="36"/>
          <w:szCs w:val="36"/>
        </w:rPr>
        <w:t xml:space="preserve">Forward Deployed Engineering Intern</w:t>
      </w:r>
    </w:p>
    <w:p>
      <w:pPr>
        <w:spacing w:after="40"/>
      </w:pPr>
      <w:r>
        <w:rPr>
          <w:rFonts w:ascii="Arial" w:cs="Arial" w:eastAsia="Arial" w:hAnsi="Arial"/>
          <w:b/>
          <w:bCs/>
          <w:color w:val="1A1A2E"/>
          <w:sz w:val="20"/>
          <w:szCs w:val="20"/>
        </w:rPr>
        <w:t xml:space="preserve">Location: </w:t>
      </w:r>
      <w:r>
        <w:rPr>
          <w:rFonts w:ascii="Arial" w:cs="Arial" w:eastAsia="Arial" w:hAnsi="Arial"/>
          <w:color w:val="555555"/>
          <w:sz w:val="20"/>
          <w:szCs w:val="20"/>
        </w:rPr>
        <w:t xml:space="preserve">Chennai (with travel to client sites)</w:t>
      </w:r>
    </w:p>
    <w:p>
      <w:pPr>
        <w:spacing w:after="40"/>
      </w:pPr>
      <w:r>
        <w:rPr>
          <w:rFonts w:ascii="Arial" w:cs="Arial" w:eastAsia="Arial" w:hAnsi="Arial"/>
          <w:b/>
          <w:bCs/>
          <w:color w:val="1A1A2E"/>
          <w:sz w:val="20"/>
          <w:szCs w:val="20"/>
        </w:rPr>
        <w:t xml:space="preserve">Type: </w:t>
      </w:r>
      <w:r>
        <w:rPr>
          <w:rFonts w:ascii="Arial" w:cs="Arial" w:eastAsia="Arial" w:hAnsi="Arial"/>
          <w:color w:val="555555"/>
          <w:sz w:val="20"/>
          <w:szCs w:val="20"/>
        </w:rPr>
        <w:t xml:space="preserve">Internship (6 / 12 months)</w:t>
      </w:r>
    </w:p>
    <w:p>
      <w:pPr>
        <w:spacing w:after="40"/>
      </w:pPr>
      <w:r>
        <w:rPr>
          <w:rFonts w:ascii="Arial" w:cs="Arial" w:eastAsia="Arial" w:hAnsi="Arial"/>
          <w:b/>
          <w:bCs/>
          <w:color w:val="1A1A2E"/>
          <w:sz w:val="20"/>
          <w:szCs w:val="20"/>
        </w:rPr>
        <w:t xml:space="preserve">Work Style: </w:t>
      </w:r>
      <w:r>
        <w:rPr>
          <w:rFonts w:ascii="Arial" w:cs="Arial" w:eastAsia="Arial" w:hAnsi="Arial"/>
          <w:color w:val="555555"/>
          <w:sz w:val="20"/>
          <w:szCs w:val="20"/>
        </w:rPr>
        <w:t xml:space="preserve">In-office at Chennai</w:t>
      </w:r>
    </w:p>
    <w:p>
      <w:pPr>
        <w:spacing w:after="300"/>
      </w:pPr>
    </w:p>
    <w:p>
      <w:pPr>
        <w:pBdr>
          <w:bottom w:val="single" w:color="DDDDDD" w:sz="2" w:space="6"/>
        </w:pBdr>
        <w:spacing w:after="160" w:before="300"/>
      </w:pPr>
      <w:r>
        <w:rPr>
          <w:rFonts w:ascii="Arial" w:cs="Arial" w:eastAsia="Arial" w:hAnsi="Arial"/>
          <w:b/>
          <w:bCs/>
          <w:color w:val="E84118"/>
          <w:sz w:val="26"/>
          <w:szCs w:val="26"/>
        </w:rPr>
        <w:t xml:space="preserve">The Short Version</w:t>
      </w:r>
    </w:p>
    <w:p>
      <w:pPr>
        <w:spacing w:after="160"/>
      </w:pPr>
      <w:r>
        <w:rPr>
          <w:rFonts w:ascii="Arial" w:cs="Arial" w:eastAsia="Arial" w:hAnsi="Arial"/>
          <w:color w:val="333333"/>
          <w:sz w:val="21"/>
          <w:szCs w:val="21"/>
        </w:rPr>
        <w:t xml:space="preserve">Most engineering internships teach you how to write code. This one teaches you how to make code matter in the real world. You’ll work at the intersection of engineering and customer success — deploying Zetta at real estate developer offices across South India, building integrations, collecting feedback from users who depend on the system for their livelihood, and learning how enterprise software actually gets sold and adopted.</w:t>
      </w:r>
    </w:p>
    <w:p>
      <w:pPr>
        <w:spacing w:after="160"/>
      </w:pPr>
      <w:r>
        <w:rPr>
          <w:rFonts w:ascii="Arial" w:cs="Arial" w:eastAsia="Arial" w:hAnsi="Arial"/>
          <w:color w:val="333333"/>
          <w:sz w:val="21"/>
          <w:szCs w:val="21"/>
        </w:rPr>
        <w:t xml:space="preserve">You’ll learn more about how technology creates business value in 6 months here than most engineers learn in 5 years at a large company.</w:t>
      </w:r>
    </w:p>
    <w:p>
      <w:pPr>
        <w:pBdr>
          <w:bottom w:val="single" w:color="DDDDDD" w:sz="2" w:space="6"/>
        </w:pBdr>
        <w:spacing w:after="160" w:before="300"/>
      </w:pPr>
      <w:r>
        <w:rPr>
          <w:rFonts w:ascii="Arial" w:cs="Arial" w:eastAsia="Arial" w:hAnsi="Arial"/>
          <w:b/>
          <w:bCs/>
          <w:color w:val="E84118"/>
          <w:sz w:val="26"/>
          <w:szCs w:val="26"/>
        </w:rPr>
        <w:t xml:space="preserve">What You’ll Actually Work On</w:t>
      </w:r>
    </w:p>
    <w:p>
      <w:pPr>
        <w:spacing w:after="160"/>
      </w:pPr>
      <w:r>
        <w:rPr>
          <w:rFonts w:ascii="Arial" w:cs="Arial" w:eastAsia="Arial" w:hAnsi="Arial"/>
          <w:color w:val="333333"/>
          <w:sz w:val="21"/>
          <w:szCs w:val="21"/>
        </w:rPr>
        <w:t xml:space="preserve">You’ll assist in deploying Zetta at client sites — real estate developers with hundreds of telecallers across multiple projects. That means configuring voice agents, setting up Salesforce integrations, building custom data migration pipelines, and troubleshooting issues in real time with real users watching.</w:t>
      </w:r>
    </w:p>
    <w:p>
      <w:pPr>
        <w:spacing w:after="160"/>
      </w:pPr>
      <w:r>
        <w:rPr>
          <w:rFonts w:ascii="Arial" w:cs="Arial" w:eastAsia="Arial" w:hAnsi="Arial"/>
          <w:color w:val="333333"/>
          <w:sz w:val="21"/>
          <w:szCs w:val="21"/>
        </w:rPr>
        <w:t xml:space="preserve">You’ll build custom workflow automations using Python and JavaScript. You’ll write integration scripts that sync data between Zetta, Salesforce, WhatsApp Business, and telephony systems. You’ll use agentic AI to rapidly prototype solutions to client-specific problems — building skills for common integration patterns, writing slash commands that automate deployment steps, and running eval harnesses to verify integrations work before going live at a client site.</w:t>
      </w:r>
    </w:p>
    <w:p>
      <w:pPr>
        <w:spacing w:after="160"/>
      </w:pPr>
      <w:r>
        <w:rPr>
          <w:rFonts w:ascii="Arial" w:cs="Arial" w:eastAsia="Arial" w:hAnsi="Arial"/>
          <w:color w:val="333333"/>
          <w:sz w:val="21"/>
          <w:szCs w:val="21"/>
        </w:rPr>
        <w:t xml:space="preserve">You’ll get exposure to Voice AI in production — how our multilingual voice agents handle real calls, how STT configurations affect accuracy across accents and languages, how we tune LLM prompts for specific real estate projects. You’ll see how distributed systems (Kubernetes, Redis, Celery, DuckDB) work at scale, not in a textbook, but in a live production environment.</w:t>
      </w:r>
    </w:p>
    <w:p>
      <w:pPr>
        <w:spacing w:after="160"/>
      </w:pPr>
      <w:r>
        <w:rPr>
          <w:rFonts w:ascii="Arial" w:cs="Arial" w:eastAsia="Arial" w:hAnsi="Arial"/>
          <w:color w:val="333333"/>
          <w:sz w:val="21"/>
          <w:szCs w:val="21"/>
        </w:rPr>
        <w:t xml:space="preserve">You’ll collect first-hand user feedback and learn to translate “this button doesn’t work right” into a structured product insight that changes the roadmap. You’ll attend client meetings, understand business problems, and see how technical solutions create commercial value.</w:t>
      </w:r>
    </w:p>
    <w:p>
      <w:pPr>
        <w:pBdr>
          <w:bottom w:val="single" w:color="DDDDDD" w:sz="2" w:space="6"/>
        </w:pBdr>
        <w:spacing w:after="160" w:before="300"/>
      </w:pPr>
      <w:r>
        <w:rPr>
          <w:rFonts w:ascii="Arial" w:cs="Arial" w:eastAsia="Arial" w:hAnsi="Arial"/>
          <w:b/>
          <w:bCs/>
          <w:color w:val="E84118"/>
          <w:sz w:val="26"/>
          <w:szCs w:val="26"/>
        </w:rPr>
        <w:t xml:space="preserve">What We’re Looking For</w:t>
      </w:r>
    </w:p>
    <w:p>
      <w:pPr>
        <w:spacing w:after="160"/>
      </w:pPr>
      <w:r>
        <w:rPr>
          <w:rFonts w:ascii="Arial" w:cs="Arial" w:eastAsia="Arial" w:hAnsi="Arial"/>
          <w:color w:val="333333"/>
          <w:sz w:val="21"/>
          <w:szCs w:val="21"/>
        </w:rPr>
        <w:t xml:space="preserve">Currently pursuing B.Tech/M.Tech from a strong engineering program. You can write code in Python and JavaScript — not perfectly, but confidently enough to debug a production issue or build a quick integration.</w:t>
      </w:r>
    </w:p>
    <w:p>
      <w:pPr>
        <w:spacing w:after="160"/>
      </w:pPr>
      <w:r>
        <w:rPr>
          <w:rFonts w:ascii="Arial" w:cs="Arial" w:eastAsia="Arial" w:hAnsi="Arial"/>
          <w:color w:val="333333"/>
          <w:sz w:val="21"/>
          <w:szCs w:val="21"/>
        </w:rPr>
        <w:t xml:space="preserve">Strong communication skills. You’ll be client-facing from day one. You need to explain technical concepts to non-technical stakeholders and represent Zetta professionally in the field.</w:t>
      </w:r>
    </w:p>
    <w:p>
      <w:pPr>
        <w:spacing w:after="160"/>
      </w:pPr>
      <w:r>
        <w:rPr>
          <w:rFonts w:ascii="Arial" w:cs="Arial" w:eastAsia="Arial" w:hAnsi="Arial"/>
          <w:color w:val="333333"/>
          <w:sz w:val="21"/>
          <w:szCs w:val="21"/>
        </w:rPr>
        <w:t xml:space="preserve">Curiosity about business problems, not just technical ones. When a developer says “my telecallers are spending too much time on unqualified leads,” you should feel a spark — that’s a problem you can solve.</w:t>
      </w:r>
    </w:p>
    <w:p>
      <w:pPr>
        <w:spacing w:after="160"/>
      </w:pPr>
      <w:r>
        <w:rPr>
          <w:rFonts w:ascii="Arial" w:cs="Arial" w:eastAsia="Arial" w:hAnsi="Arial"/>
          <w:color w:val="333333"/>
          <w:sz w:val="21"/>
          <w:szCs w:val="21"/>
        </w:rPr>
        <w:t xml:space="preserve">Familiarity with agentic AI coding tools. You understand how to build skills, use slash commands, and run basic evaluations on AI-generated code. Interest in Voice AI, telephony, STT/TTS systems, and distributed computing is a strong plus. Willingness to tinker with language models and understand how they work, not just call an API.</w:t>
      </w:r>
    </w:p>
    <w:p>
      <w:pPr>
        <w:spacing w:after="160"/>
      </w:pPr>
      <w:r>
        <w:rPr>
          <w:rFonts w:ascii="Arial" w:cs="Arial" w:eastAsia="Arial" w:hAnsi="Arial"/>
          <w:color w:val="333333"/>
          <w:sz w:val="21"/>
          <w:szCs w:val="21"/>
        </w:rPr>
        <w:t xml:space="preserve">You’re comfortable with ambiguity and travel. Client deployments are messy. You’ll need to think on your feet, adapt to unexpected situations, and stay calm when things don’t go according to plan. You’ll travel within Tamil Nadu and South India for deployments.</w:t>
      </w:r>
    </w:p>
    <w:p>
      <w:pPr>
        <w:spacing w:after="160"/>
      </w:pPr>
      <w:r>
        <w:rPr>
          <w:rFonts w:ascii="Arial" w:cs="Arial" w:eastAsia="Arial" w:hAnsi="Arial"/>
          <w:color w:val="333333"/>
          <w:sz w:val="21"/>
          <w:szCs w:val="21"/>
        </w:rPr>
        <w:t xml:space="preserve">The same principle applies here as everywhere at Zetta — the best ideas emerge from working together in person. Our office is where you’ll learn the fastest, where you’ll pick up context from overheard conversations, hallway debates, and spontaneous whiteboarding sessions. Osmosis and reverse osmosis — it’s how knowledge moves at Zetta.</w:t>
      </w:r>
    </w:p>
    <w:p>
      <w:pPr>
        <w:pBdr>
          <w:bottom w:val="single" w:color="DDDDDD" w:sz="2" w:space="6"/>
        </w:pBdr>
        <w:spacing w:after="160" w:before="300"/>
      </w:pPr>
      <w:r>
        <w:rPr>
          <w:rFonts w:ascii="Arial" w:cs="Arial" w:eastAsia="Arial" w:hAnsi="Arial"/>
          <w:b/>
          <w:bCs/>
          <w:color w:val="E84118"/>
          <w:sz w:val="26"/>
          <w:szCs w:val="26"/>
        </w:rPr>
        <w:t xml:space="preserve">What Success Looks Like</w:t>
      </w:r>
    </w:p>
    <w:p>
      <w:pPr>
        <w:spacing w:after="100" w:before="200"/>
      </w:pPr>
      <w:r>
        <w:rPr>
          <w:rFonts w:ascii="Arial" w:cs="Arial" w:eastAsia="Arial" w:hAnsi="Arial"/>
          <w:b/>
          <w:bCs/>
          <w:color w:val="E84118"/>
          <w:sz w:val="21"/>
          <w:szCs w:val="21"/>
        </w:rPr>
        <w:t xml:space="preserve">Week 1:</w:t>
      </w:r>
    </w:p>
    <w:p>
      <w:pPr>
        <w:spacing w:after="160"/>
      </w:pPr>
      <w:r>
        <w:rPr>
          <w:rFonts w:ascii="Arial" w:cs="Arial" w:eastAsia="Arial" w:hAnsi="Arial"/>
          <w:color w:val="333333"/>
          <w:sz w:val="21"/>
          <w:szCs w:val="21"/>
        </w:rPr>
        <w:t xml:space="preserve">You’ve shadowed a senior FDE on a client deployment. You understand our deployment checklist, integration patterns, and how we configure the platform for new clients.</w:t>
      </w:r>
    </w:p>
    <w:p>
      <w:pPr>
        <w:spacing w:after="100" w:before="200"/>
      </w:pPr>
      <w:r>
        <w:rPr>
          <w:rFonts w:ascii="Arial" w:cs="Arial" w:eastAsia="Arial" w:hAnsi="Arial"/>
          <w:b/>
          <w:bCs/>
          <w:color w:val="E84118"/>
          <w:sz w:val="21"/>
          <w:szCs w:val="21"/>
        </w:rPr>
        <w:t xml:space="preserve">Week 2:</w:t>
      </w:r>
    </w:p>
    <w:p>
      <w:pPr>
        <w:spacing w:after="160"/>
      </w:pPr>
      <w:r>
        <w:rPr>
          <w:rFonts w:ascii="Arial" w:cs="Arial" w:eastAsia="Arial" w:hAnsi="Arial"/>
          <w:color w:val="333333"/>
          <w:sz w:val="21"/>
          <w:szCs w:val="21"/>
        </w:rPr>
        <w:t xml:space="preserve">You’ve independently handled a configuration or integration task at a client site. You’ve documented what you learned and shared it with the team. You’ve built your first agentic AI slash command for a deployment step you found yourself repeating.</w:t>
      </w:r>
    </w:p>
    <w:p>
      <w:pPr>
        <w:spacing w:after="100" w:before="200"/>
      </w:pPr>
      <w:r>
        <w:rPr>
          <w:rFonts w:ascii="Arial" w:cs="Arial" w:eastAsia="Arial" w:hAnsi="Arial"/>
          <w:b/>
          <w:bCs/>
          <w:color w:val="E84118"/>
          <w:sz w:val="21"/>
          <w:szCs w:val="21"/>
        </w:rPr>
        <w:t xml:space="preserve">Week 4:</w:t>
      </w:r>
    </w:p>
    <w:p>
      <w:pPr>
        <w:spacing w:after="160"/>
      </w:pPr>
      <w:r>
        <w:rPr>
          <w:rFonts w:ascii="Arial" w:cs="Arial" w:eastAsia="Arial" w:hAnsi="Arial"/>
          <w:color w:val="333333"/>
          <w:sz w:val="21"/>
          <w:szCs w:val="21"/>
        </w:rPr>
        <w:t xml:space="preserve">You’ve been part of a full client deployment cycle — from kickoff to go-live. You’ve built at least one custom integration or automation. You’ve identified a product improvement based on something you observed in the field.</w:t>
      </w:r>
    </w:p>
    <w:p>
      <w:pPr>
        <w:spacing w:after="100" w:before="200"/>
      </w:pPr>
      <w:r>
        <w:rPr>
          <w:rFonts w:ascii="Arial" w:cs="Arial" w:eastAsia="Arial" w:hAnsi="Arial"/>
          <w:b/>
          <w:bCs/>
          <w:color w:val="E84118"/>
          <w:sz w:val="21"/>
          <w:szCs w:val="21"/>
        </w:rPr>
        <w:t xml:space="preserve">By month 6:</w:t>
      </w:r>
    </w:p>
    <w:p>
      <w:pPr>
        <w:spacing w:after="160"/>
      </w:pPr>
      <w:r>
        <w:rPr>
          <w:rFonts w:ascii="Arial" w:cs="Arial" w:eastAsia="Arial" w:hAnsi="Arial"/>
          <w:color w:val="333333"/>
          <w:sz w:val="21"/>
          <w:szCs w:val="21"/>
        </w:rPr>
        <w:t xml:space="preserve">You’ve become a trusted FDE who can handle client deployments with minimal supervision. You’ve contributed meaningfully to our deployment playbook and FDE tooling — including reusable agentic AI skills the team uses daily. Outstanding performers receive full-time Forward Deployed Engineer offers.</w:t>
      </w:r>
    </w:p>
    <w:p>
      <w:pPr>
        <w:spacing w:before="400"/>
      </w:pPr>
    </w:p>
    <w:p>
      <w:pPr>
        <w:pBdr>
          <w:top w:val="single" w:color="E84118" w:sz="2" w:space="8"/>
        </w:pBdr>
        <w:spacing w:before="200"/>
      </w:pPr>
      <w:r>
        <w:rPr>
          <w:rFonts w:ascii="Arial" w:cs="Arial" w:eastAsia="Arial" w:hAnsi="Arial"/>
          <w:color w:val="555555"/>
          <w:sz w:val="18"/>
          <w:szCs w:val="18"/>
        </w:rPr>
        <w:t xml:space="preserve">Apply: </w:t>
      </w:r>
      <w:r>
        <w:rPr>
          <w:rFonts w:ascii="Arial" w:cs="Arial" w:eastAsia="Arial" w:hAnsi="Arial"/>
          <w:b/>
          <w:bCs/>
          <w:color w:val="E84118"/>
          <w:sz w:val="18"/>
          <w:szCs w:val="18"/>
        </w:rPr>
        <w:t xml:space="preserve">careers@zettatech.in</w:t>
      </w:r>
      <w:r>
        <w:rPr>
          <w:rFonts w:ascii="Arial" w:cs="Arial" w:eastAsia="Arial" w:hAnsi="Arial"/>
          <w:color w:val="CCCCCC"/>
          <w:sz w:val="18"/>
          <w:szCs w:val="18"/>
        </w:rPr>
        <w:t xml:space="preserve">  |  </w:t>
      </w:r>
      <w:r>
        <w:rPr>
          <w:rFonts w:ascii="Arial" w:cs="Arial" w:eastAsia="Arial" w:hAnsi="Arial"/>
          <w:b/>
          <w:bCs/>
          <w:color w:val="E84118"/>
          <w:sz w:val="18"/>
          <w:szCs w:val="18"/>
        </w:rPr>
        <w:t xml:space="preserve">zettatech.in/careers</w:t>
      </w:r>
    </w:p>
    <w:p>
      <w:pPr>
        <w:spacing w:after="40"/>
      </w:pPr>
      <w:r>
        <w:rPr>
          <w:rFonts w:ascii="Arial" w:cs="Arial" w:eastAsia="Arial" w:hAnsi="Arial"/>
          <w:color w:val="555555"/>
          <w:sz w:val="16"/>
          <w:szCs w:val="16"/>
        </w:rPr>
        <w:t xml:space="preserve">© 2026 Zetta Tech Hospitality LLP. All rights reserved.</w:t>
      </w:r>
    </w:p>
    <w:sectPr>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5c2261810dd9f6b449704782e1f60739176f4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2026-03-28T08:49:40.651Z</dcterms:created>
  <dcterms:modified xsi:type="dcterms:W3CDTF">2026-03-28T08:49:40.651Z</dcterms:modified>
</cp:coreProperties>
</file>

<file path=docProps/custom.xml><?xml version="1.0" encoding="utf-8"?>
<Properties xmlns="http://schemas.openxmlformats.org/officeDocument/2006/custom-properties" xmlns:vt="http://schemas.openxmlformats.org/officeDocument/2006/docPropsVTypes"/>
</file>