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drawing>
          <wp:inline distT="0" distB="0" distL="0" distR="0">
            <wp:extent cx="1714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14500" cy="666750"/>
                    </a:xfrm>
                    <a:prstGeom prst="rect">
                      <a:avLst/>
                    </a:prstGeom>
                  </pic:spPr>
                </pic:pic>
              </a:graphicData>
            </a:graphic>
          </wp:inline>
        </w:drawing>
      </w:r>
    </w:p>
    <w:p>
      <w:pPr>
        <w:pBdr>
          <w:bottom w:val="single" w:color="E84118" w:sz="6" w:space="8"/>
        </w:pBdr>
        <w:spacing w:after="40"/>
      </w:pPr>
      <w:r>
        <w:rPr>
          <w:rFonts w:ascii="Arial" w:cs="Arial" w:eastAsia="Arial" w:hAnsi="Arial"/>
          <w:i/>
          <w:iCs/>
          <w:color w:val="555555"/>
          <w:sz w:val="18"/>
          <w:szCs w:val="18"/>
        </w:rPr>
        <w:t xml:space="preserve">Creating AI Innovation</w:t>
      </w:r>
    </w:p>
    <w:p>
      <w:pPr>
        <w:spacing w:after="300"/>
      </w:pPr>
    </w:p>
    <w:p>
      <w:pPr>
        <w:spacing w:after="80"/>
      </w:pPr>
      <w:r>
        <w:rPr>
          <w:rFonts w:ascii="Arial" w:cs="Arial" w:eastAsia="Arial" w:hAnsi="Arial"/>
          <w:b/>
          <w:bCs/>
          <w:color w:val="1A1A2E"/>
          <w:sz w:val="36"/>
          <w:szCs w:val="36"/>
        </w:rPr>
        <w:t xml:space="preserve">Full Stack Engineer</w:t>
      </w:r>
    </w:p>
    <w:p>
      <w:pPr>
        <w:spacing w:after="40"/>
      </w:pPr>
      <w:r>
        <w:rPr>
          <w:rFonts w:ascii="Arial" w:cs="Arial" w:eastAsia="Arial" w:hAnsi="Arial"/>
          <w:b/>
          <w:bCs/>
          <w:color w:val="1A1A2E"/>
          <w:sz w:val="20"/>
          <w:szCs w:val="20"/>
        </w:rPr>
        <w:t xml:space="preserve">Location: </w:t>
      </w:r>
      <w:r>
        <w:rPr>
          <w:rFonts w:ascii="Arial" w:cs="Arial" w:eastAsia="Arial" w:hAnsi="Arial"/>
          <w:color w:val="555555"/>
          <w:sz w:val="20"/>
          <w:szCs w:val="20"/>
        </w:rPr>
        <w:t xml:space="preserve">Chennai</w:t>
      </w:r>
    </w:p>
    <w:p>
      <w:pPr>
        <w:spacing w:after="40"/>
      </w:pPr>
      <w:r>
        <w:rPr>
          <w:rFonts w:ascii="Arial" w:cs="Arial" w:eastAsia="Arial" w:hAnsi="Arial"/>
          <w:b/>
          <w:bCs/>
          <w:color w:val="1A1A2E"/>
          <w:sz w:val="20"/>
          <w:szCs w:val="20"/>
        </w:rPr>
        <w:t xml:space="preserve">Type: </w:t>
      </w:r>
      <w:r>
        <w:rPr>
          <w:rFonts w:ascii="Arial" w:cs="Arial" w:eastAsia="Arial" w:hAnsi="Arial"/>
          <w:color w:val="555555"/>
          <w:sz w:val="20"/>
          <w:szCs w:val="20"/>
        </w:rPr>
        <w:t xml:space="preserve">Full-time</w:t>
      </w:r>
    </w:p>
    <w:p>
      <w:pPr>
        <w:spacing w:after="40"/>
      </w:pPr>
      <w:r>
        <w:rPr>
          <w:rFonts w:ascii="Arial" w:cs="Arial" w:eastAsia="Arial" w:hAnsi="Arial"/>
          <w:b/>
          <w:bCs/>
          <w:color w:val="1A1A2E"/>
          <w:sz w:val="20"/>
          <w:szCs w:val="20"/>
        </w:rPr>
        <w:t xml:space="preserve">Work Style: </w:t>
      </w:r>
      <w:r>
        <w:rPr>
          <w:rFonts w:ascii="Arial" w:cs="Arial" w:eastAsia="Arial" w:hAnsi="Arial"/>
          <w:color w:val="555555"/>
          <w:sz w:val="20"/>
          <w:szCs w:val="20"/>
        </w:rPr>
        <w:t xml:space="preserve">In-office at Chennai</w:t>
      </w:r>
    </w:p>
    <w:p>
      <w:pPr>
        <w:spacing w:after="300"/>
      </w:pPr>
    </w:p>
    <w:p>
      <w:pPr>
        <w:pBdr>
          <w:bottom w:val="single" w:color="DDDDDD" w:sz="2" w:space="6"/>
        </w:pBdr>
        <w:spacing w:after="160" w:before="300"/>
      </w:pPr>
      <w:r>
        <w:rPr>
          <w:rFonts w:ascii="Arial" w:cs="Arial" w:eastAsia="Arial" w:hAnsi="Arial"/>
          <w:b/>
          <w:bCs/>
          <w:color w:val="E84118"/>
          <w:sz w:val="26"/>
          <w:szCs w:val="26"/>
        </w:rPr>
        <w:t xml:space="preserve">The Short Version</w:t>
      </w:r>
    </w:p>
    <w:p>
      <w:pPr>
        <w:spacing w:after="160"/>
      </w:pPr>
      <w:r>
        <w:rPr>
          <w:rFonts w:ascii="Arial" w:cs="Arial" w:eastAsia="Arial" w:hAnsi="Arial"/>
          <w:color w:val="333333"/>
          <w:sz w:val="21"/>
          <w:szCs w:val="21"/>
        </w:rPr>
        <w:t xml:space="preserve">You’ll build the AI infrastructure that powers how India’s second-largest industry sells. Voice agents that speak Tamil, English, and Hindi with native fluency. Real-time call intelligence that listens to tens of thousands of minutes of conversations daily and turns them into actionable insight. Analytics that help sales leaders make better decisions in seconds, not days. This is full-stack engineering where “full” actually means something — from the React component a telecaller sees at 9 AM to the analytics query that surfaces their conversion trends by 9:05.</w:t>
      </w:r>
    </w:p>
    <w:p>
      <w:pPr>
        <w:pBdr>
          <w:bottom w:val="single" w:color="DDDDDD" w:sz="2" w:space="6"/>
        </w:pBdr>
        <w:spacing w:after="160" w:before="300"/>
      </w:pPr>
      <w:r>
        <w:rPr>
          <w:rFonts w:ascii="Arial" w:cs="Arial" w:eastAsia="Arial" w:hAnsi="Arial"/>
          <w:b/>
          <w:bCs/>
          <w:color w:val="E84118"/>
          <w:sz w:val="26"/>
          <w:szCs w:val="26"/>
        </w:rPr>
        <w:t xml:space="preserve">What You’ll Actually Work On</w:t>
      </w:r>
    </w:p>
    <w:p>
      <w:pPr>
        <w:spacing w:after="160"/>
      </w:pPr>
      <w:r>
        <w:rPr>
          <w:rFonts w:ascii="Arial" w:cs="Arial" w:eastAsia="Arial" w:hAnsi="Arial"/>
          <w:color w:val="333333"/>
          <w:sz w:val="21"/>
          <w:szCs w:val="21"/>
        </w:rPr>
        <w:t xml:space="preserve">You’ll own features across the entire surface area of an AI-native CRM. On any given week, that might mean building a real-time telecaller scoring dashboard in Next.js, writing a FastAPI service that orchestrates call audio through our AI transcription pipeline, optimizing an analytics query that aggregates lead funnel data across millions of monthly leads, or tuning a telephony integration to reduce latency on outbound voice agent calls.</w:t>
      </w:r>
    </w:p>
    <w:p>
      <w:pPr>
        <w:spacing w:after="160"/>
      </w:pPr>
      <w:r>
        <w:rPr>
          <w:rFonts w:ascii="Arial" w:cs="Arial" w:eastAsia="Arial" w:hAnsi="Arial"/>
          <w:color w:val="333333"/>
          <w:sz w:val="21"/>
          <w:szCs w:val="21"/>
        </w:rPr>
        <w:t xml:space="preserve">You’ll work directly with our voice AI infrastructure — Pipecat for real-time audio orchestration, Gemini for multilingual speech processing, and a self-hosted STT/TTS stack that handles Tamil-English code-switching at production scale. You’ll work across GCP and Hetzner infrastructure, and you’ll have opinions about how to make our systems faster and more reliable.</w:t>
      </w:r>
    </w:p>
    <w:p>
      <w:pPr>
        <w:spacing w:after="160"/>
      </w:pPr>
      <w:r>
        <w:rPr>
          <w:rFonts w:ascii="Arial" w:cs="Arial" w:eastAsia="Arial" w:hAnsi="Arial"/>
          <w:color w:val="333333"/>
          <w:sz w:val="21"/>
          <w:szCs w:val="21"/>
        </w:rPr>
        <w:t xml:space="preserve">You’ll deploy to our k3s clusters. You’ll write Celery workers that process async jobs through Redis. You’ll build Salesforce integrations that sync millions of lead records without breaking. You’ll work with DuckDB for analytical workloads alongside PostgreSQL via Supabase. You’ll care about observability — not because someone told you to, but because you’ve been burned by systems you couldn’t see into.</w:t>
      </w:r>
    </w:p>
    <w:p>
      <w:pPr>
        <w:spacing w:after="160"/>
      </w:pPr>
      <w:r>
        <w:rPr>
          <w:rFonts w:ascii="Arial" w:cs="Arial" w:eastAsia="Arial" w:hAnsi="Arial"/>
          <w:color w:val="333333"/>
          <w:sz w:val="21"/>
          <w:szCs w:val="21"/>
        </w:rPr>
        <w:t xml:space="preserve">And you’ll do all of this with agentic AI as your primary engineering environment. We don’t mean “autocomplete suggestions.” We mean agentic AI is how you build at Zetta. You’ll architect features through agentic AI configuration files. You’ll create custom skills that encode domain-specific patterns — how our Supabase schemas work, how our Celery tasks are structured, how our voice pipeline expects audio frames. You’ll build evaluation harnesses that test your agentic AI outputs against real production behavior. You’ll write slash commands that automate repetitive engineering workflows. You’ll run adversarial reviews — deliberately trying to break what agentic AI produced before it ships. You’ll set up observability for your agentic workflows themselves — tracking token usage, iteration depth, failure modes, and output quality across coding sessions. If you’ve ever built a skill that improved your shipping velocity by 3x and then built an eval to prove it, we want to talk.</w:t>
      </w:r>
    </w:p>
    <w:p>
      <w:pPr>
        <w:pBdr>
          <w:bottom w:val="single" w:color="DDDDDD" w:sz="2" w:space="6"/>
        </w:pBdr>
        <w:spacing w:after="160" w:before="300"/>
      </w:pPr>
      <w:r>
        <w:rPr>
          <w:rFonts w:ascii="Arial" w:cs="Arial" w:eastAsia="Arial" w:hAnsi="Arial"/>
          <w:b/>
          <w:bCs/>
          <w:color w:val="E84118"/>
          <w:sz w:val="26"/>
          <w:szCs w:val="26"/>
        </w:rPr>
        <w:t xml:space="preserve">What We’re Looking For</w:t>
      </w:r>
    </w:p>
    <w:p>
      <w:pPr>
        <w:spacing w:after="160"/>
      </w:pPr>
      <w:r>
        <w:rPr>
          <w:rFonts w:ascii="Arial" w:cs="Arial" w:eastAsia="Arial" w:hAnsi="Arial"/>
          <w:color w:val="333333"/>
          <w:sz w:val="21"/>
          <w:szCs w:val="21"/>
        </w:rPr>
        <w:t xml:space="preserve">Strong CS fundamentals — data structures, system design, networking, distributed systems. Not because we’ll whiteboard you on red-black trees, but because the problems here are genuinely hard and first-principles thinking is how you solve them.</w:t>
      </w:r>
    </w:p>
    <w:p>
      <w:pPr>
        <w:spacing w:after="160"/>
      </w:pPr>
      <w:r>
        <w:rPr>
          <w:rFonts w:ascii="Arial" w:cs="Arial" w:eastAsia="Arial" w:hAnsi="Arial"/>
          <w:color w:val="333333"/>
          <w:sz w:val="21"/>
          <w:szCs w:val="21"/>
        </w:rPr>
        <w:t xml:space="preserve">Proficiency across TypeScript/React and Python. Comfortable with PostgreSQL, Redis, and queue-based architectures. Experience with or deep curiosity about Voice AI — STT, TTS, LLMs, speech-to-speech models. You understand the difference between a managed TTS API and a self-hosted inference stack, and you have opinions about when each makes sense.</w:t>
      </w:r>
    </w:p>
    <w:p>
      <w:pPr>
        <w:spacing w:after="160"/>
      </w:pPr>
      <w:r>
        <w:rPr>
          <w:rFonts w:ascii="Arial" w:cs="Arial" w:eastAsia="Arial" w:hAnsi="Arial"/>
          <w:color w:val="333333"/>
          <w:sz w:val="21"/>
          <w:szCs w:val="21"/>
        </w:rPr>
        <w:t xml:space="preserve">Familiarity with Kubernetes, container orchestration, and infrastructure-as-code. Experience with OLAP engines (DuckDB, ClickHouse, or similar) for analytics workloads. Understanding of large and small language models — you’re willing to tinker with them, fine-tune them, and even train them when the problem demands it.</w:t>
      </w:r>
    </w:p>
    <w:p>
      <w:pPr>
        <w:spacing w:after="160"/>
      </w:pPr>
      <w:r>
        <w:rPr>
          <w:rFonts w:ascii="Arial" w:cs="Arial" w:eastAsia="Arial" w:hAnsi="Arial"/>
          <w:color w:val="333333"/>
          <w:sz w:val="21"/>
          <w:szCs w:val="21"/>
        </w:rPr>
        <w:t xml:space="preserve">Deep proficiency with agentic AI or equivalent agentic coding tools. You know its context window limitations and how to work within them. You understand when to use skills vs. slash commands vs. direct prompting. You’ve built harnesses that let you iterate on complex features without starting from scratch each session. You treat agentic AI not as a helper but as a senior pair programmer whose output you rigorously verify.</w:t>
      </w:r>
    </w:p>
    <w:p>
      <w:pPr>
        <w:spacing w:after="160"/>
      </w:pPr>
      <w:r>
        <w:rPr>
          <w:rFonts w:ascii="Arial" w:cs="Arial" w:eastAsia="Arial" w:hAnsi="Arial"/>
          <w:color w:val="333333"/>
          <w:sz w:val="21"/>
          <w:szCs w:val="21"/>
        </w:rPr>
        <w:t xml:space="preserve">More than anything: you’re creative. You apply concepts practically. You’ve taken an ambitious idea — something people told you was too complex — and built it anyway, probably in a weekend, probably with agentic tools. You have a bias for action that borders on impatience with anything that slows you down.</w:t>
      </w:r>
    </w:p>
    <w:p>
      <w:pPr>
        <w:pBdr>
          <w:bottom w:val="single" w:color="DDDDDD" w:sz="2" w:space="6"/>
        </w:pBdr>
        <w:spacing w:after="160" w:before="300"/>
      </w:pPr>
      <w:r>
        <w:rPr>
          <w:rFonts w:ascii="Arial" w:cs="Arial" w:eastAsia="Arial" w:hAnsi="Arial"/>
          <w:b/>
          <w:bCs/>
          <w:color w:val="E84118"/>
          <w:sz w:val="26"/>
          <w:szCs w:val="26"/>
        </w:rPr>
        <w:t xml:space="preserve">What Success Looks Like</w:t>
      </w:r>
    </w:p>
    <w:p>
      <w:pPr>
        <w:spacing w:after="100" w:before="200"/>
      </w:pPr>
      <w:r>
        <w:rPr>
          <w:rFonts w:ascii="Arial" w:cs="Arial" w:eastAsia="Arial" w:hAnsi="Arial"/>
          <w:b/>
          <w:bCs/>
          <w:color w:val="E84118"/>
          <w:sz w:val="21"/>
          <w:szCs w:val="21"/>
        </w:rPr>
        <w:t xml:space="preserve">Week 1:</w:t>
      </w:r>
    </w:p>
    <w:p>
      <w:pPr>
        <w:spacing w:after="160"/>
      </w:pPr>
      <w:r>
        <w:rPr>
          <w:rFonts w:ascii="Arial" w:cs="Arial" w:eastAsia="Arial" w:hAnsi="Arial"/>
          <w:color w:val="333333"/>
          <w:sz w:val="21"/>
          <w:szCs w:val="21"/>
        </w:rPr>
        <w:t xml:space="preserve">You’ve deployed your first feature to production. You’ve set up your agentic AI environment with our codebase, read the agentic AI configuration files, built your first custom skill for a recurring pattern you noticed, and shipped a meaningful PR that serves real users.</w:t>
      </w:r>
    </w:p>
    <w:p>
      <w:pPr>
        <w:spacing w:after="100" w:before="200"/>
      </w:pPr>
      <w:r>
        <w:rPr>
          <w:rFonts w:ascii="Arial" w:cs="Arial" w:eastAsia="Arial" w:hAnsi="Arial"/>
          <w:b/>
          <w:bCs/>
          <w:color w:val="E84118"/>
          <w:sz w:val="21"/>
          <w:szCs w:val="21"/>
        </w:rPr>
        <w:t xml:space="preserve">Week 2:</w:t>
      </w:r>
    </w:p>
    <w:p>
      <w:pPr>
        <w:spacing w:after="160"/>
      </w:pPr>
      <w:r>
        <w:rPr>
          <w:rFonts w:ascii="Arial" w:cs="Arial" w:eastAsia="Arial" w:hAnsi="Arial"/>
          <w:color w:val="333333"/>
          <w:sz w:val="21"/>
          <w:szCs w:val="21"/>
        </w:rPr>
        <w:t xml:space="preserve">You’ve owned a bug fix or improvement that came from actual user feedback. You’ve participated in a design review and had an opinion about architecture, not just implementation. You’ve run an adversarial review on at least one agentic AI output and caught something the model missed.</w:t>
      </w:r>
    </w:p>
    <w:p>
      <w:pPr>
        <w:spacing w:after="100" w:before="200"/>
      </w:pPr>
      <w:r>
        <w:rPr>
          <w:rFonts w:ascii="Arial" w:cs="Arial" w:eastAsia="Arial" w:hAnsi="Arial"/>
          <w:b/>
          <w:bCs/>
          <w:color w:val="E84118"/>
          <w:sz w:val="21"/>
          <w:szCs w:val="21"/>
        </w:rPr>
        <w:t xml:space="preserve">Week 4:</w:t>
      </w:r>
    </w:p>
    <w:p>
      <w:pPr>
        <w:spacing w:after="160"/>
      </w:pPr>
      <w:r>
        <w:rPr>
          <w:rFonts w:ascii="Arial" w:cs="Arial" w:eastAsia="Arial" w:hAnsi="Arial"/>
          <w:color w:val="333333"/>
          <w:sz w:val="21"/>
          <w:szCs w:val="21"/>
        </w:rPr>
        <w:t xml:space="preserve">You’ve shipped a complete feature end-to-end — from understanding the customer problem to deploying the solution. You’ve contributed to our shared agentic AI skills library. You’ve formed a point of view about what we should build next based on what you’ve seen in the data or heard from the team. You’ve set up basic observability for your own agentic coding workflows — you can tell us your iteration patterns and where you’re losing time.</w:t>
      </w:r>
    </w:p>
    <w:p>
      <w:pPr>
        <w:pBdr>
          <w:bottom w:val="single" w:color="DDDDDD" w:sz="2" w:space="6"/>
        </w:pBdr>
        <w:spacing w:after="160" w:before="300"/>
      </w:pPr>
      <w:r>
        <w:rPr>
          <w:rFonts w:ascii="Arial" w:cs="Arial" w:eastAsia="Arial" w:hAnsi="Arial"/>
          <w:b/>
          <w:bCs/>
          <w:color w:val="E84118"/>
          <w:sz w:val="26"/>
          <w:szCs w:val="26"/>
        </w:rPr>
        <w:t xml:space="preserve">Why This Matters</w:t>
      </w:r>
    </w:p>
    <w:p>
      <w:pPr>
        <w:spacing w:after="160"/>
      </w:pPr>
      <w:r>
        <w:rPr>
          <w:rFonts w:ascii="Arial" w:cs="Arial" w:eastAsia="Arial" w:hAnsi="Arial"/>
          <w:color w:val="333333"/>
          <w:sz w:val="21"/>
          <w:szCs w:val="21"/>
        </w:rPr>
        <w:t xml:space="preserve">Real estate contributes 7% of India’s GDP and employs 70 million people. We’re not adapting foreign software for India. We’re building for Indian real estate from the ground up — languages, regulations, market dynamics, and all. When a telecaller in Chennai uses our platform to convert a lead into a site visit, that’s a family getting closer to owning a home. When our voice agent handles a qualification call in Tamil because the lead prefers it, navigating project-specific pricing and amenities in a natural, code-switched conversation — that’s technology built with genuine respect for how people actually communicate. Your code does that.</w:t>
      </w:r>
    </w:p>
    <w:p>
      <w:pPr>
        <w:spacing w:before="400"/>
      </w:pPr>
    </w:p>
    <w:p>
      <w:pPr>
        <w:pBdr>
          <w:top w:val="single" w:color="E84118" w:sz="2" w:space="8"/>
        </w:pBdr>
        <w:spacing w:before="200"/>
      </w:pPr>
      <w:r>
        <w:rPr>
          <w:rFonts w:ascii="Arial" w:cs="Arial" w:eastAsia="Arial" w:hAnsi="Arial"/>
          <w:color w:val="555555"/>
          <w:sz w:val="18"/>
          <w:szCs w:val="18"/>
        </w:rPr>
        <w:t xml:space="preserve">Apply: </w:t>
      </w:r>
      <w:r>
        <w:rPr>
          <w:rFonts w:ascii="Arial" w:cs="Arial" w:eastAsia="Arial" w:hAnsi="Arial"/>
          <w:b/>
          <w:bCs/>
          <w:color w:val="E84118"/>
          <w:sz w:val="18"/>
          <w:szCs w:val="18"/>
        </w:rPr>
        <w:t xml:space="preserve">careers@zettatech.in</w:t>
      </w:r>
      <w:r>
        <w:rPr>
          <w:rFonts w:ascii="Arial" w:cs="Arial" w:eastAsia="Arial" w:hAnsi="Arial"/>
          <w:color w:val="CCCCCC"/>
          <w:sz w:val="18"/>
          <w:szCs w:val="18"/>
        </w:rPr>
        <w:t xml:space="preserve">  |  </w:t>
      </w:r>
      <w:r>
        <w:rPr>
          <w:rFonts w:ascii="Arial" w:cs="Arial" w:eastAsia="Arial" w:hAnsi="Arial"/>
          <w:b/>
          <w:bCs/>
          <w:color w:val="E84118"/>
          <w:sz w:val="18"/>
          <w:szCs w:val="18"/>
        </w:rPr>
        <w:t xml:space="preserve">zettatech.in/careers</w:t>
      </w:r>
    </w:p>
    <w:p>
      <w:pPr>
        <w:spacing w:after="40"/>
      </w:pPr>
      <w:r>
        <w:rPr>
          <w:rFonts w:ascii="Arial" w:cs="Arial" w:eastAsia="Arial" w:hAnsi="Arial"/>
          <w:color w:val="555555"/>
          <w:sz w:val="16"/>
          <w:szCs w:val="16"/>
        </w:rPr>
        <w:t xml:space="preserve">© 2026 Zetta Tech Hospitality LLP. All rights reserved.</w:t>
      </w:r>
    </w:p>
    <w:sectPr>
      <w:pgSz w:w="12240" w:h="15840" w:orient="portrait"/>
      <w:pgMar w:top="144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e5c2261810dd9f6b449704782e1f60739176f4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2026-03-28T08:49:40.334Z</dcterms:created>
  <dcterms:modified xsi:type="dcterms:W3CDTF">2026-03-28T08:49:40.335Z</dcterms:modified>
</cp:coreProperties>
</file>

<file path=docProps/custom.xml><?xml version="1.0" encoding="utf-8"?>
<Properties xmlns="http://schemas.openxmlformats.org/officeDocument/2006/custom-properties" xmlns:vt="http://schemas.openxmlformats.org/officeDocument/2006/docPropsVTypes"/>
</file>